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sz w:val="32"/>
          <w:szCs w:val="32"/>
        </w:rPr>
      </w:pPr>
      <w:r>
        <w:rPr>
          <w:rFonts w:hint="eastAsia" w:ascii="黑体" w:hAnsi="宋体" w:eastAsia="黑体"/>
          <w:sz w:val="32"/>
          <w:szCs w:val="32"/>
        </w:rPr>
        <w:t>附件1：</w:t>
      </w:r>
    </w:p>
    <w:p>
      <w:pPr>
        <w:jc w:val="center"/>
        <w:rPr>
          <w:rFonts w:hint="eastAsia" w:ascii="黑体" w:hAnsi="宋体" w:eastAsia="黑体"/>
          <w:sz w:val="36"/>
          <w:szCs w:val="36"/>
        </w:rPr>
      </w:pPr>
      <w:bookmarkStart w:id="0" w:name="_GoBack"/>
      <w:r>
        <w:rPr>
          <w:rFonts w:hint="eastAsia" w:ascii="黑体" w:hAnsi="宋体" w:eastAsia="黑体"/>
          <w:sz w:val="36"/>
          <w:szCs w:val="36"/>
        </w:rPr>
        <w:t>郑州成功财经学院教学五项指标达标及奖励暂行办法</w:t>
      </w:r>
    </w:p>
    <w:bookmarkEnd w:id="0"/>
    <w:p>
      <w:pPr>
        <w:jc w:val="center"/>
        <w:rPr>
          <w:rFonts w:hint="eastAsia" w:ascii="仿宋" w:hAnsi="仿宋" w:eastAsia="仿宋"/>
          <w:sz w:val="32"/>
          <w:szCs w:val="32"/>
        </w:rPr>
      </w:pPr>
      <w:r>
        <w:rPr>
          <w:rFonts w:hint="eastAsia" w:ascii="仿宋" w:hAnsi="仿宋" w:eastAsia="仿宋"/>
          <w:sz w:val="32"/>
          <w:szCs w:val="32"/>
        </w:rPr>
        <w:t>（2015年5月25日成教字[1009]号修订）</w:t>
      </w:r>
    </w:p>
    <w:p>
      <w:pPr>
        <w:pStyle w:val="2"/>
        <w:spacing w:line="330" w:lineRule="atLeast"/>
        <w:ind w:firstLine="656" w:firstLineChars="205"/>
        <w:rPr>
          <w:rFonts w:hint="eastAsia" w:ascii="仿宋" w:hAnsi="仿宋" w:eastAsia="仿宋"/>
          <w:b/>
          <w:sz w:val="32"/>
          <w:szCs w:val="32"/>
        </w:rPr>
      </w:pPr>
      <w:r>
        <w:rPr>
          <w:rFonts w:hint="eastAsia" w:ascii="仿宋" w:hAnsi="仿宋" w:eastAsia="仿宋" w:cs="Times New Roman"/>
          <w:kern w:val="2"/>
          <w:sz w:val="32"/>
          <w:szCs w:val="32"/>
        </w:rPr>
        <w:t>落实教学五项指标是提高教学质量、培养高质量人才的重要举措。为了贯彻创办人的教育思想，调动有关方面的积极性，鼓励学生勤奋好学，立志成才，切实提高教学五项指标通过率，特制定本办法。</w:t>
      </w:r>
    </w:p>
    <w:p>
      <w:pPr>
        <w:pStyle w:val="2"/>
        <w:spacing w:line="330" w:lineRule="atLeast"/>
        <w:ind w:firstLine="656" w:firstLineChars="205"/>
        <w:rPr>
          <w:rFonts w:hint="eastAsia" w:ascii="黑体" w:hAnsi="黑体" w:eastAsia="黑体"/>
          <w:sz w:val="32"/>
          <w:szCs w:val="32"/>
        </w:rPr>
      </w:pPr>
      <w:r>
        <w:rPr>
          <w:rFonts w:hint="eastAsia" w:ascii="黑体" w:hAnsi="黑体" w:eastAsia="黑体"/>
          <w:sz w:val="32"/>
          <w:szCs w:val="32"/>
        </w:rPr>
        <w:t>一、考证考研指标</w:t>
      </w:r>
    </w:p>
    <w:p>
      <w:pPr>
        <w:pStyle w:val="2"/>
        <w:spacing w:line="330" w:lineRule="atLeast"/>
        <w:ind w:firstLine="656" w:firstLineChars="205"/>
        <w:rPr>
          <w:rFonts w:hint="eastAsia" w:ascii="仿宋" w:hAnsi="仿宋" w:eastAsia="仿宋"/>
          <w:sz w:val="32"/>
          <w:szCs w:val="32"/>
        </w:rPr>
      </w:pPr>
      <w:r>
        <w:rPr>
          <w:rFonts w:hint="eastAsia" w:ascii="仿宋" w:hAnsi="仿宋" w:eastAsia="仿宋"/>
          <w:sz w:val="32"/>
          <w:szCs w:val="32"/>
        </w:rPr>
        <w:t>（一）应届毕业生非英语专业学生全国大学英语四级考试通过率达到60%；英语专业学生专业英语八级通过率达到25%。（注：不包括艺术系，下同）</w:t>
      </w:r>
    </w:p>
    <w:p>
      <w:pPr>
        <w:pStyle w:val="2"/>
        <w:spacing w:line="330" w:lineRule="atLeast"/>
        <w:ind w:firstLine="656" w:firstLineChars="205"/>
        <w:rPr>
          <w:rFonts w:hint="eastAsia" w:ascii="仿宋" w:hAnsi="仿宋" w:eastAsia="仿宋"/>
          <w:sz w:val="32"/>
          <w:szCs w:val="32"/>
        </w:rPr>
      </w:pPr>
      <w:r>
        <w:rPr>
          <w:rFonts w:hint="eastAsia" w:ascii="仿宋" w:hAnsi="仿宋" w:eastAsia="仿宋"/>
          <w:sz w:val="32"/>
          <w:szCs w:val="32"/>
        </w:rPr>
        <w:t>（二）非计算机专业学生全国计算机二级证书考试通过率达到40%（含信工系非计算机各专业学生）。</w:t>
      </w:r>
    </w:p>
    <w:p>
      <w:pPr>
        <w:pStyle w:val="2"/>
        <w:spacing w:line="330" w:lineRule="atLeast"/>
        <w:ind w:firstLine="656" w:firstLineChars="205"/>
        <w:rPr>
          <w:rFonts w:hint="eastAsia" w:ascii="仿宋" w:hAnsi="仿宋" w:eastAsia="仿宋"/>
          <w:sz w:val="32"/>
          <w:szCs w:val="32"/>
        </w:rPr>
      </w:pPr>
      <w:r>
        <w:rPr>
          <w:rFonts w:hint="eastAsia" w:ascii="仿宋" w:hAnsi="仿宋" w:eastAsia="仿宋"/>
          <w:sz w:val="32"/>
          <w:szCs w:val="32"/>
        </w:rPr>
        <w:t>（三）国家级该专业中级资格证书考取通过率达到8%。</w:t>
      </w:r>
    </w:p>
    <w:p>
      <w:pPr>
        <w:pStyle w:val="2"/>
        <w:spacing w:line="330" w:lineRule="atLeast"/>
        <w:ind w:firstLine="656" w:firstLineChars="205"/>
        <w:rPr>
          <w:rFonts w:hint="eastAsia" w:ascii="仿宋" w:hAnsi="仿宋" w:eastAsia="仿宋"/>
          <w:sz w:val="32"/>
          <w:szCs w:val="32"/>
        </w:rPr>
      </w:pPr>
      <w:r>
        <w:rPr>
          <w:rFonts w:hint="eastAsia" w:ascii="仿宋" w:hAnsi="仿宋" w:eastAsia="仿宋"/>
          <w:sz w:val="32"/>
          <w:szCs w:val="32"/>
        </w:rPr>
        <w:t>（四）全日制硕士研究生考取率达5%-7%（含毕业1年内学生）。</w:t>
      </w:r>
    </w:p>
    <w:p>
      <w:pPr>
        <w:pStyle w:val="2"/>
        <w:spacing w:line="330" w:lineRule="atLeast"/>
        <w:ind w:firstLine="656" w:firstLineChars="205"/>
        <w:rPr>
          <w:rFonts w:hint="eastAsia" w:ascii="仿宋" w:hAnsi="仿宋" w:eastAsia="仿宋"/>
          <w:sz w:val="32"/>
          <w:szCs w:val="32"/>
        </w:rPr>
      </w:pPr>
      <w:r>
        <w:rPr>
          <w:rFonts w:hint="eastAsia" w:ascii="仿宋" w:hAnsi="仿宋" w:eastAsia="仿宋"/>
          <w:sz w:val="32"/>
          <w:szCs w:val="32"/>
        </w:rPr>
        <w:t>（五）注册会计师2人（含）以上（含毕业2年内学生）。</w:t>
      </w:r>
    </w:p>
    <w:p>
      <w:pPr>
        <w:pStyle w:val="2"/>
        <w:spacing w:line="330" w:lineRule="atLeast"/>
        <w:ind w:firstLine="816" w:firstLineChars="255"/>
        <w:rPr>
          <w:rFonts w:hint="eastAsia" w:ascii="黑体" w:hAnsi="黑体" w:eastAsia="黑体"/>
          <w:sz w:val="32"/>
          <w:szCs w:val="32"/>
        </w:rPr>
      </w:pPr>
      <w:r>
        <w:rPr>
          <w:rFonts w:hint="eastAsia" w:ascii="黑体" w:hAnsi="黑体" w:eastAsia="黑体"/>
          <w:sz w:val="32"/>
          <w:szCs w:val="32"/>
        </w:rPr>
        <w:t>二、达标奖励标准</w:t>
      </w:r>
    </w:p>
    <w:p>
      <w:pPr>
        <w:pStyle w:val="2"/>
        <w:spacing w:line="330" w:lineRule="atLeast"/>
        <w:ind w:firstLine="656" w:firstLineChars="205"/>
        <w:rPr>
          <w:rFonts w:hint="eastAsia" w:ascii="仿宋" w:hAnsi="仿宋" w:eastAsia="仿宋"/>
          <w:sz w:val="32"/>
          <w:szCs w:val="32"/>
        </w:rPr>
      </w:pPr>
      <w:r>
        <w:rPr>
          <w:rFonts w:hint="eastAsia" w:ascii="仿宋" w:hAnsi="仿宋" w:eastAsia="仿宋"/>
          <w:sz w:val="32"/>
          <w:szCs w:val="32"/>
        </w:rPr>
        <w:t>（一）非英语专业学生全国大学英语四级考试通过率达到60%，奖励该系部3000元；在此基础上，每提高1个百分点再奖励1000元。英语专业学生英语八级考试通过率达到25%，奖励外语系3000元；在此基础上，每提高1个百分点再奖励1000元。全院大学英语四级考试通过率达到60%（含）以上，奖励外语系5000元。</w:t>
      </w:r>
    </w:p>
    <w:p>
      <w:pPr>
        <w:pStyle w:val="2"/>
        <w:spacing w:line="330" w:lineRule="atLeast"/>
        <w:ind w:firstLine="627" w:firstLineChars="196"/>
        <w:rPr>
          <w:rFonts w:hint="eastAsia" w:ascii="仿宋" w:hAnsi="仿宋" w:eastAsia="仿宋"/>
          <w:sz w:val="32"/>
          <w:szCs w:val="32"/>
        </w:rPr>
      </w:pPr>
      <w:r>
        <w:rPr>
          <w:rFonts w:hint="eastAsia" w:ascii="仿宋" w:hAnsi="仿宋" w:eastAsia="仿宋"/>
          <w:sz w:val="32"/>
          <w:szCs w:val="32"/>
        </w:rPr>
        <w:t>（二）非计算机专业（含信工系非计算机各专业）学生全国计算机二级证书考试通过率达到40%，奖励该系部3000元。全院计算机二级通过率达到40%以上，奖励信工系5000元。</w:t>
      </w:r>
    </w:p>
    <w:p>
      <w:pPr>
        <w:pStyle w:val="2"/>
        <w:spacing w:line="330" w:lineRule="atLeast"/>
        <w:ind w:firstLine="627" w:firstLineChars="196"/>
        <w:rPr>
          <w:rFonts w:hint="eastAsia" w:ascii="仿宋" w:hAnsi="仿宋" w:eastAsia="仿宋"/>
          <w:sz w:val="32"/>
          <w:szCs w:val="32"/>
        </w:rPr>
      </w:pPr>
      <w:r>
        <w:rPr>
          <w:rFonts w:hint="eastAsia" w:ascii="仿宋" w:hAnsi="仿宋" w:eastAsia="仿宋"/>
          <w:sz w:val="32"/>
          <w:szCs w:val="32"/>
        </w:rPr>
        <w:t>（三）各系部相关专业中级证书考试通过率达到8%，奖励该系部3000元。</w:t>
      </w:r>
    </w:p>
    <w:p>
      <w:pPr>
        <w:pStyle w:val="2"/>
        <w:spacing w:line="330" w:lineRule="atLeast"/>
        <w:ind w:firstLine="627" w:firstLineChars="196"/>
        <w:jc w:val="both"/>
        <w:rPr>
          <w:rFonts w:hint="eastAsia" w:ascii="仿宋" w:hAnsi="仿宋" w:eastAsia="仿宋"/>
          <w:sz w:val="32"/>
          <w:szCs w:val="32"/>
        </w:rPr>
      </w:pPr>
      <w:r>
        <w:rPr>
          <w:rFonts w:hint="eastAsia" w:ascii="仿宋" w:hAnsi="仿宋" w:eastAsia="仿宋"/>
          <w:sz w:val="32"/>
          <w:szCs w:val="32"/>
        </w:rPr>
        <w:t>（四）我院学生凡考取注册会计师资格者奖励该生20000元，奖励学生所在系部10000元；考取1名经济师，奖励学生5000元，奖励学生所在系部5000元；考取1名网络设计工程师或软件工程师等学校认可的中级资质证书均奖励学生1000元，奖励学生所在系部1000元。</w:t>
      </w:r>
    </w:p>
    <w:p>
      <w:pPr>
        <w:pStyle w:val="2"/>
        <w:spacing w:line="330" w:lineRule="atLeast"/>
        <w:ind w:firstLine="470" w:firstLineChars="147"/>
        <w:rPr>
          <w:rFonts w:hint="eastAsia" w:ascii="仿宋" w:hAnsi="仿宋" w:eastAsia="仿宋"/>
          <w:sz w:val="32"/>
          <w:szCs w:val="32"/>
        </w:rPr>
      </w:pPr>
      <w:r>
        <w:rPr>
          <w:rFonts w:hint="eastAsia" w:ascii="仿宋" w:hAnsi="仿宋" w:eastAsia="仿宋"/>
          <w:sz w:val="32"/>
          <w:szCs w:val="32"/>
        </w:rPr>
        <w:t>（五）各系部在校生全日制硕士研究生录取率达到5%（含），可视为完成该项指标，每考取1名学生，奖励学生和系部各1000元；达到5%以上而未达到7%，每考取1名学生，奖励学生和系部各1000元，同时，一次性奖励系部3000元；达到7%（含）以上，每考取1名学生，奖励学生和系部各1000元，一次性奖励系部5000元，同时，每超过1个百分点，再奖励系部5000元；未达到5%，每考取1名学生，奖励学生1000元。</w:t>
      </w:r>
    </w:p>
    <w:p>
      <w:pPr>
        <w:pStyle w:val="2"/>
        <w:spacing w:line="330" w:lineRule="atLeast"/>
        <w:ind w:firstLine="470" w:firstLineChars="147"/>
        <w:rPr>
          <w:rFonts w:hint="eastAsia" w:ascii="仿宋" w:hAnsi="仿宋" w:eastAsia="仿宋"/>
          <w:sz w:val="32"/>
          <w:szCs w:val="32"/>
        </w:rPr>
      </w:pPr>
      <w:r>
        <w:rPr>
          <w:rFonts w:hint="eastAsia" w:ascii="仿宋" w:hAnsi="仿宋" w:eastAsia="仿宋"/>
          <w:sz w:val="32"/>
          <w:szCs w:val="32"/>
        </w:rPr>
        <w:t>（六）参加考核的系部考研率达到5%以上未达到7%，奖给承担数学考研课程和政治理论考研课程的系部各3000元；达到7%（含），奖给承担数学考研课程和政治理论考研课程的系部各5000元。</w:t>
      </w:r>
    </w:p>
    <w:p>
      <w:pPr>
        <w:pStyle w:val="2"/>
        <w:spacing w:line="330" w:lineRule="atLeast"/>
        <w:ind w:firstLine="470" w:firstLineChars="147"/>
        <w:rPr>
          <w:rFonts w:hint="eastAsia" w:ascii="仿宋" w:hAnsi="仿宋" w:eastAsia="仿宋"/>
          <w:sz w:val="32"/>
          <w:szCs w:val="32"/>
        </w:rPr>
      </w:pPr>
      <w:r>
        <w:rPr>
          <w:rFonts w:hint="eastAsia" w:ascii="仿宋" w:hAnsi="仿宋" w:eastAsia="仿宋"/>
          <w:sz w:val="32"/>
          <w:szCs w:val="32"/>
        </w:rPr>
        <w:t>（七）鼓励艺术类专业的学生报考全日制硕士研究生，每考取1名，奖励学生1000元，奖励艺术系1000元。</w:t>
      </w:r>
    </w:p>
    <w:p>
      <w:pPr>
        <w:pStyle w:val="2"/>
        <w:spacing w:line="330" w:lineRule="atLeast"/>
        <w:ind w:firstLine="470" w:firstLineChars="147"/>
        <w:rPr>
          <w:rFonts w:hint="eastAsia" w:ascii="仿宋" w:hAnsi="仿宋" w:eastAsia="仿宋"/>
          <w:sz w:val="32"/>
          <w:szCs w:val="32"/>
        </w:rPr>
      </w:pPr>
      <w:r>
        <w:rPr>
          <w:rFonts w:hint="eastAsia" w:ascii="仿宋" w:hAnsi="仿宋" w:eastAsia="仿宋"/>
          <w:sz w:val="32"/>
          <w:szCs w:val="32"/>
        </w:rPr>
        <w:t>（八）系部所获奖金应有不少于1／2用于奖励有关课程指导教师，其余由获奖系部支配，作为课程建设及其他费用。</w:t>
      </w:r>
    </w:p>
    <w:p>
      <w:pPr>
        <w:pStyle w:val="2"/>
        <w:spacing w:line="330" w:lineRule="atLeast"/>
        <w:ind w:firstLine="470" w:firstLineChars="147"/>
        <w:rPr>
          <w:rFonts w:hint="eastAsia" w:ascii="仿宋" w:hAnsi="仿宋" w:eastAsia="仿宋"/>
          <w:sz w:val="32"/>
          <w:szCs w:val="32"/>
        </w:rPr>
      </w:pPr>
      <w:r>
        <w:rPr>
          <w:rFonts w:hint="eastAsia" w:ascii="仿宋" w:hAnsi="仿宋" w:eastAsia="仿宋"/>
          <w:sz w:val="32"/>
          <w:szCs w:val="32"/>
        </w:rPr>
        <w:t>（九）参加考核的系部全部达到上述指标中的任一项指标，学院奖励20000元，由教务处奖励在落实教学五项指标中做出突出贡献的单位或个人。</w:t>
      </w:r>
    </w:p>
    <w:p>
      <w:pPr>
        <w:pStyle w:val="2"/>
        <w:spacing w:line="330" w:lineRule="atLeast"/>
        <w:ind w:firstLine="470" w:firstLineChars="147"/>
        <w:rPr>
          <w:rFonts w:hint="eastAsia" w:ascii="黑体" w:hAnsi="黑体" w:eastAsia="黑体"/>
          <w:sz w:val="32"/>
          <w:szCs w:val="32"/>
        </w:rPr>
      </w:pPr>
      <w:r>
        <w:rPr>
          <w:rFonts w:hint="eastAsia" w:ascii="黑体" w:hAnsi="黑体" w:eastAsia="黑体"/>
          <w:sz w:val="32"/>
          <w:szCs w:val="32"/>
        </w:rPr>
        <w:t>三、本办法自学院批准之日起执行。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36637"/>
    <w:rsid w:val="27636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2017-09-12T06:40:00Z</dcterms:created>
  <dc:creator>Administrator</dc:creator>
  <cp:lastModifiedBy>Administrator</cp:lastModifiedBy>
  <dcterms:modified xsi:type="dcterms:W3CDTF">2017-09-12T06:41:42Z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